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left"/>
        <w:rPr>
          <w:rFonts w:hint="eastAsia" w:ascii="黑体" w:hAnsi="宋体" w:eastAsia="黑体"/>
          <w:bCs/>
          <w:sz w:val="32"/>
          <w:szCs w:val="32"/>
        </w:rPr>
      </w:pPr>
      <w:r>
        <w:rPr>
          <w:rFonts w:hint="eastAsia" w:ascii="黑体" w:hAnsi="宋体" w:eastAsia="黑体"/>
          <w:bCs/>
          <w:sz w:val="32"/>
          <w:szCs w:val="32"/>
        </w:rPr>
        <w:t>附件</w:t>
      </w:r>
      <w:bookmarkStart w:id="0" w:name="_GoBack"/>
      <w:bookmarkEnd w:id="0"/>
      <w:r>
        <w:rPr>
          <w:rFonts w:hint="eastAsia" w:ascii="黑体" w:hAnsi="宋体" w:eastAsia="黑体"/>
          <w:bCs/>
          <w:sz w:val="32"/>
          <w:szCs w:val="32"/>
        </w:rPr>
        <w:t>1</w:t>
      </w:r>
    </w:p>
    <w:p>
      <w:pPr>
        <w:snapToGrid w:val="0"/>
        <w:spacing w:line="400" w:lineRule="exact"/>
        <w:jc w:val="left"/>
        <w:rPr>
          <w:rFonts w:hint="eastAsia" w:ascii="黑体" w:hAnsi="宋体" w:eastAsia="黑体"/>
          <w:bCs/>
          <w:sz w:val="32"/>
          <w:szCs w:val="32"/>
        </w:rPr>
      </w:pPr>
    </w:p>
    <w:p>
      <w:pPr>
        <w:snapToGrid w:val="0"/>
        <w:spacing w:line="48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2020年度市社科规划项目结项名单</w:t>
      </w:r>
    </w:p>
    <w:tbl>
      <w:tblPr>
        <w:tblStyle w:val="3"/>
        <w:tblpPr w:leftFromText="180" w:rightFromText="180" w:vertAnchor="text" w:horzAnchor="margin" w:tblpXSpec="center" w:tblpY="27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07"/>
        <w:gridCol w:w="4953"/>
        <w:gridCol w:w="1134"/>
        <w:gridCol w:w="1560"/>
        <w:gridCol w:w="9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cs="Arial Unicode MS"/>
                <w:bCs/>
                <w:sz w:val="24"/>
                <w:szCs w:val="24"/>
              </w:rPr>
            </w:pPr>
            <w:r>
              <w:rPr>
                <w:rFonts w:hint="eastAsia" w:ascii="黑体" w:hAnsi="宋体" w:eastAsia="黑体"/>
                <w:bCs/>
                <w:sz w:val="24"/>
                <w:szCs w:val="24"/>
              </w:rPr>
              <w:t>序号</w:t>
            </w:r>
          </w:p>
        </w:tc>
        <w:tc>
          <w:tcPr>
            <w:tcW w:w="4953"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cs="Arial Unicode MS"/>
                <w:bCs/>
                <w:sz w:val="24"/>
                <w:szCs w:val="24"/>
              </w:rPr>
            </w:pPr>
            <w:r>
              <w:rPr>
                <w:rFonts w:hint="eastAsia" w:ascii="黑体" w:hAnsi="宋体" w:eastAsia="黑体"/>
                <w:bCs/>
                <w:sz w:val="24"/>
                <w:szCs w:val="24"/>
              </w:rPr>
              <w:t>项目名称</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cs="Arial Unicode MS"/>
                <w:bCs/>
                <w:sz w:val="24"/>
                <w:szCs w:val="24"/>
              </w:rPr>
            </w:pPr>
            <w:r>
              <w:rPr>
                <w:rFonts w:hint="eastAsia" w:ascii="黑体" w:hAnsi="宋体" w:eastAsia="黑体"/>
                <w:bCs/>
                <w:sz w:val="24"/>
                <w:szCs w:val="24"/>
              </w:rPr>
              <w:t>负责人</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cs="Arial Unicode MS"/>
                <w:bCs/>
                <w:sz w:val="24"/>
                <w:szCs w:val="24"/>
              </w:rPr>
            </w:pPr>
            <w:r>
              <w:rPr>
                <w:rFonts w:hint="eastAsia" w:ascii="黑体" w:hAnsi="宋体" w:eastAsia="黑体"/>
                <w:bCs/>
                <w:sz w:val="24"/>
                <w:szCs w:val="24"/>
              </w:rPr>
              <w:t>所在单位</w:t>
            </w:r>
          </w:p>
        </w:tc>
        <w:tc>
          <w:tcPr>
            <w:tcW w:w="990"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bCs/>
                <w:sz w:val="24"/>
                <w:szCs w:val="24"/>
              </w:rPr>
            </w:pPr>
            <w:r>
              <w:rPr>
                <w:rFonts w:hint="eastAsia" w:ascii="黑体" w:hAnsi="宋体" w:eastAsia="黑体"/>
                <w:bCs/>
                <w:sz w:val="24"/>
                <w:szCs w:val="24"/>
              </w:rPr>
              <w:t>成果形式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研究青岛市乡村转型与振兴模式优化研究QDSKL2001033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李进涛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公共利益吹哨人法律保护制度比较研究QDSKL2001039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马一</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青岛市突发性海洋灾害保险市场环境及参与主体行为决策研究QDSKL2001003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郑慧</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突发事件中商事主体经营权保护研究QDSKL2001023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贺茜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疫情下青岛主流媒体舆论引导力研究QDSKL2001019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刘佳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青岛市中小学教师在线教学胜任力现状分析及提升策略研究QDSKL2001016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陈凯泉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0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科技工业项目建设中的环境邻避冲突治理研究 QDSKL2001011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张海柱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1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沙滩柔道对青岛国际时尚城建设的影响研究QDSKL2001018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刘霞</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83"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齐鲁传统文化故事对外叙事传播实践研究QDSKL2001050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范靓</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10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青岛市港口危化品事故情景构建及应急准备研究QDSKL2001047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陈晨</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11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青岛市促进民营科创企业研发创新的精准补助政策研究QDSKL2001044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刘素荣</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46"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12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新旧动能转换背景下全要素生产率提升对企业价值的影响——基于山东省和青岛市实体企业的研究QDSKL2001046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孙燕芳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13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后疫情时代青岛市社区体育健康促进研究QDSKL2001058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张帆</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 xml:space="preserve"> 14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青岛市推进黄河流域生态保护和高质量发展研究QDSKL2001062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黄秉杰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15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青岛市制造业可持续弹性供应链管理研究QDSKL2001118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宋作玲</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16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全球价值链重构背景下青岛市装备制造业分工地位提升研究QDSKL2001150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马风涛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4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17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科技赋能：青岛市公共体育服务多元主体协同共治研究QDSKL2001131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赵述强</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18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青岛市海洋休闲体育与旅游业协同发展研究QDSKL2001132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刘淑梅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46"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19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周易新释QDSKL2001144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于成宝</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个人数据跨境流动---中日韩合作规制进路探析QDSKL2001139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牛哲莉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中国共产党的人民性研究——基于公平正义的视角QDSKL2001102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曲新英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疫情期与后疫情时代城乡外语教师信息化教学能力调查及提升路径研究  QDSKL2001107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黄芳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新基建背景下青岛市防控金融风险研究QDSKL2001065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宫晓莉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青岛市相对贫困测度与构建扶贫长效机制研究QDSKL2001093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贾玮</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青岛市老旧小区治理困境与破解研究QDSKL2001087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高红</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大数据时代驻青高校外国留学生档案管理研究QDSKL2001109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陈亮</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青岛市海洋经济绿色全要素生产率测度与优化研究QDSKL2001063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任文菡</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基于合作网络视角的青岛市新冠肺炎科技体系优化研究QDSKL2001073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王崇锋</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8"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29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空间关联视角下私募股权投资（PE）对青岛市产业结构转型升级的影响研究QDSKL2001068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汪剑锋</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青岛滨海历史文化的传承创新研究——以数字游戏为例QDSKL2001099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孙鸿妍</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青岛市社会力量参与乡村振兴的机制研究 QDSKL2001112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党建引领青岛社会治理现代化的重点领域突破与制度创新研究QDSKL2001254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潘妍妍</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青岛市应急征用与补偿条例立法研究QDSKL2001265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宋敏</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民俗学视域下青岛渔港集市的空间研究QDSKL2001267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宫海婷</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基于青岛市非物质文化遗产的动漫创作研究QDSKL2001259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殷梅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63"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青岛市高质量发展地区差距及区域协同提升研究QDSKL2001247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吕承超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88"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新时代驻青高校志愿服务与社会主义核心价值观耦合培育机制研究QDSKL2001256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刘跃宁</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青岛市乡村旅游与农村可持续生计协同发展机制研究QDSKL2001170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2"/>
              </w:rPr>
              <w:t>包乌兰托亚</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39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青岛市乡村振兴中的乡村“数字记忆”研究QDSKL2001192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夏美翠</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乡村振兴背景下青岛乡土文化传承现状与新时代转化研究QDSKL2001191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杨先梅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1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农村公共物品需求偏好与供给策略研究——基于青岛乡村振兴视角QDSKL2001187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王伟然</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5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青岛市工业遗产再利用项目成功的影响因素研究QDSKL2001186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于磊</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国企混合所有制改革下多任务与治理结构的优化匹配研究QDSKL2001172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于文成</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高质量发展下青岛市经济增长动力转换和路径选择研究QDSKL2001205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丁建勋</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50"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后疫情时期青岛市文化产业的科技融合路径研究QDSKL2001241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韦子木</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5"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乡村振兴背景下青岛农村和谐家庭建设路径研究QDSKL2001233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刘丽艳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青岛文化符号跨文化传播的实证研究QDSKL2001219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唐画女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8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疫情影响下基于公共健康的城市绿色空间功能评价及提升策略QDSKL2001230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姚文飞</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49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疫情影响下在青大学生就业生态研究QDSKL2001218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花会娟</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“健康中国”理念下青岛市全民健身与全民健康深度融合模式研究QDSKL2001238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代滨</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大学生志愿服务体系创新研究QDSKL2001244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张恬</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新时代“枫桥经验”的青岛实践与城市社区治理优化研究QDSKL2001232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薛诚</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新冠肺炎疫情防控背景下大学生思想政治教育研究——以青岛理工大学为例QDSKL2001242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宋晓峰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青岛优秀传统文化传承发展研究究——以青岛高校现代学徒制技艺技能传承平台为视角QDSKL2001216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王永超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3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青岛乡村振兴攻势下村居重构的方向及路径研究QDSKL2001228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祁丽艳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青岛市乡村治理现代化现状及优化路径研究——以即墨区为例QDSKL2001398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姚军亮</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即墨区委党校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补齐数字政府短板推进治理能力现代化QDSKL2001402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潘晓</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胶州市委党校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“壮大民营经济攻势”成效分析及难点突破策略研究QDSKL2001325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金花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59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疫情经济视角下青岛赋能工业化研究QDSKL2001326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于忠珍</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应对重大疫情视角下社区防控机制优化研究QDSKL2001328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“莱西经验”的发展历程及其对新时代全面深化农村基层党组织建设的现实启示QDSKL2001329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高冠龙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青岛上合组织地方贸易合作示范区建设研究QDSKL2001330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张彬</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依托秒批改革推进高效青岛建设问题研究QDSKL2001331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贺晓丽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0"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数字经济监管方式创新研究QDSKL2001332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曲崇明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乡村振兴战略视域下农村集体经济发展模式研究—以莱西市为例QDSKL2001333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张松梅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增强基层党的领导力,深化拓展“莱西经验”研究QDSKL2001338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牛月永</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疫情防控中汇聚党的决战决胜领导力QDSKL2001339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崔群</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68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中国共产党领导力青岛实践样本的理论解读QDSKL2001340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赵立波</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69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疫情防控中搭建信息共享平台研究QDSKL2001327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薛风平</w:t>
            </w:r>
          </w:p>
        </w:tc>
        <w:tc>
          <w:tcPr>
            <w:tcW w:w="1560" w:type="dxa"/>
            <w:noWrap w:val="0"/>
            <w:tcMar>
              <w:top w:w="15" w:type="dxa"/>
              <w:left w:w="15" w:type="dxa"/>
              <w:bottom w:w="0" w:type="dxa"/>
              <w:right w:w="15" w:type="dxa"/>
            </w:tcMar>
            <w:vAlign w:val="center"/>
          </w:tcPr>
          <w:p>
            <w:pPr>
              <w:snapToGrid w:val="0"/>
              <w:spacing w:line="290" w:lineRule="exact"/>
              <w:ind w:left="480" w:hanging="480" w:hangingChars="200"/>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在疫情应对中构建完善青岛市应急物流管理体系研究QDSKL200345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唐珍</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青岛市技师</w:t>
            </w:r>
          </w:p>
          <w:p>
            <w:pPr>
              <w:snapToGrid w:val="0"/>
              <w:spacing w:line="290" w:lineRule="exact"/>
              <w:jc w:val="center"/>
              <w:rPr>
                <w:rFonts w:hint="eastAsia"/>
                <w:sz w:val="24"/>
                <w:szCs w:val="24"/>
              </w:rPr>
            </w:pPr>
            <w:r>
              <w:rPr>
                <w:rFonts w:hint="eastAsia"/>
                <w:sz w:val="24"/>
                <w:szCs w:val="24"/>
              </w:rPr>
              <w:t>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中华优秀传统文化涵养大学生友善价值观研究——以青岛为例QDSKL2001309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张霞英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青岛恒星科技学院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基于高校官方微信公众平台的大学生思想政治教育生态系统构建研究——以驻青高校为例QDSKL2001321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孙茂峰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山东外贸职业学院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“经略海洋”视角下青岛海洋服务业发展战略研究QDSKL2001320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程炜杰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山东外贸职业学院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 xml:space="preserve"> 74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城乡一体化视域下青岛城乡接壤区域管理对策研究QDSKL2001314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其日格夫</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青岛职业技术学院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新时代乡村康养旅游振兴的青岛模式与路径研究QDSKL2001283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于英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青岛酒店管理职业技术学院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“双招双引”背景下大学生实习劳动权益保障问题研究QDSKL2001288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邱心显</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青岛酒店管理职业技术学院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55"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乡村振兴战略下青岛市涉农电商平台经济高质量发展实现路径QDSKL2001290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王瑞峰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青岛黄海学院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青岛市新型智慧城市建设研究QDSKL2001316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孙晓芬</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青岛开放大学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79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人工智能教育背景下的“平台+创客”式集备模式研究QDSKL2001399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陈小青</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青岛市即墨区山师实验学校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《在中小学传承青岛红色文化的有效策略研究》QDSKL2001395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辛纬国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青岛市城阳区白云山学校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60"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“数据赋能”增强青岛市域社会治理能力研究QDSKL2001369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孙作雷</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青岛市工程咨询院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《以青岛红色文化传承为载体，构建“五全”育人模式》QDSKL2001386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冷丽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青岛德县路</w:t>
            </w:r>
          </w:p>
          <w:p>
            <w:pPr>
              <w:snapToGrid w:val="0"/>
              <w:spacing w:line="290" w:lineRule="exact"/>
              <w:jc w:val="center"/>
              <w:rPr>
                <w:rFonts w:hint="eastAsia"/>
                <w:sz w:val="24"/>
                <w:szCs w:val="24"/>
              </w:rPr>
            </w:pPr>
            <w:r>
              <w:rPr>
                <w:rFonts w:hint="eastAsia"/>
                <w:sz w:val="24"/>
                <w:szCs w:val="24"/>
              </w:rPr>
              <w:t>小学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生态文明建设下的青岛市国家海洋公园建设研究QDSKL2001342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丁金胜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青岛市社会科学院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区域性胎儿医学中心建设对出生缺陷防控的重要意义QDSKL2001378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邢泉生</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青岛市妇女儿童医院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中华优秀传统文化在家庭教育中的运用研究QDSKL2001404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刘明娟</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平度市政协</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新冠疫情对青岛民航业发展的影响及对策研究QDSKL2001367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王占伟</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青岛胶东临空经济示范区管理委员会</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新基建背景下的青岛市5G基站建设对策研究QDSKL2001352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李祥锋</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青岛市城市规划设计研究院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疫情对青岛市消费价格的影响及政策建议QDSKL2001360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毛小美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国家统计局青岛调查队</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89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政府引导基金助推青岛打造全球创投风投中心研究QDSKL2001362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徐惠</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青岛财通集团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青岛市重大疫情防控体系、制度研究 QDSKL2001376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高汝钦</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青岛市疾病预防控制中心</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91</w:t>
            </w:r>
          </w:p>
        </w:tc>
        <w:tc>
          <w:tcPr>
            <w:tcW w:w="4953" w:type="dxa"/>
            <w:noWrap w:val="0"/>
            <w:tcMar>
              <w:top w:w="15" w:type="dxa"/>
              <w:left w:w="15" w:type="dxa"/>
              <w:bottom w:w="0" w:type="dxa"/>
              <w:right w:w="15" w:type="dxa"/>
            </w:tcMar>
            <w:vAlign w:val="center"/>
          </w:tcPr>
          <w:p>
            <w:pPr>
              <w:snapToGrid w:val="0"/>
              <w:spacing w:line="192" w:lineRule="auto"/>
              <w:ind w:right="75" w:rightChars="22"/>
              <w:rPr>
                <w:rFonts w:hint="eastAsia"/>
                <w:sz w:val="24"/>
                <w:szCs w:val="24"/>
              </w:rPr>
            </w:pPr>
            <w:r>
              <w:rPr>
                <w:rFonts w:hint="eastAsia"/>
                <w:sz w:val="24"/>
                <w:szCs w:val="24"/>
              </w:rPr>
              <w:t>提升三级综合医院全科医学服务能力，助力分级诊疗工作的对策研究QDSKL2001377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池一凡</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青岛市中医医院（市海慈医院）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92</w:t>
            </w:r>
          </w:p>
        </w:tc>
        <w:tc>
          <w:tcPr>
            <w:tcW w:w="4953" w:type="dxa"/>
            <w:noWrap w:val="0"/>
            <w:tcMar>
              <w:top w:w="15" w:type="dxa"/>
              <w:left w:w="15" w:type="dxa"/>
              <w:bottom w:w="0" w:type="dxa"/>
              <w:right w:w="15" w:type="dxa"/>
            </w:tcMar>
            <w:vAlign w:val="center"/>
          </w:tcPr>
          <w:p>
            <w:pPr>
              <w:snapToGrid w:val="0"/>
              <w:spacing w:line="290" w:lineRule="exact"/>
              <w:ind w:right="75" w:rightChars="22"/>
              <w:rPr>
                <w:sz w:val="24"/>
                <w:szCs w:val="24"/>
              </w:rPr>
            </w:pPr>
            <w:r>
              <w:rPr>
                <w:rFonts w:hint="eastAsia"/>
                <w:sz w:val="24"/>
                <w:szCs w:val="24"/>
              </w:rPr>
              <w:t>提高青岛市居民收入的对策研究（委托课题）</w:t>
            </w:r>
          </w:p>
        </w:tc>
        <w:tc>
          <w:tcPr>
            <w:tcW w:w="1134"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王涛</w:t>
            </w:r>
          </w:p>
        </w:tc>
        <w:tc>
          <w:tcPr>
            <w:tcW w:w="1560"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93</w:t>
            </w:r>
          </w:p>
        </w:tc>
        <w:tc>
          <w:tcPr>
            <w:tcW w:w="4953" w:type="dxa"/>
            <w:noWrap w:val="0"/>
            <w:tcMar>
              <w:top w:w="15" w:type="dxa"/>
              <w:left w:w="15" w:type="dxa"/>
              <w:bottom w:w="0" w:type="dxa"/>
              <w:right w:w="15" w:type="dxa"/>
            </w:tcMar>
            <w:vAlign w:val="center"/>
          </w:tcPr>
          <w:p>
            <w:pPr>
              <w:snapToGrid w:val="0"/>
              <w:spacing w:line="290" w:lineRule="exact"/>
              <w:ind w:right="75" w:rightChars="22"/>
              <w:rPr>
                <w:sz w:val="24"/>
                <w:szCs w:val="24"/>
              </w:rPr>
            </w:pPr>
            <w:r>
              <w:rPr>
                <w:rFonts w:hint="eastAsia"/>
                <w:sz w:val="24"/>
                <w:szCs w:val="24"/>
              </w:rPr>
              <w:t>在疫情防控中检验和提升青岛市域治理现代化水平（委托课题）</w:t>
            </w:r>
          </w:p>
        </w:tc>
        <w:tc>
          <w:tcPr>
            <w:tcW w:w="1134"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柳宾</w:t>
            </w:r>
          </w:p>
        </w:tc>
        <w:tc>
          <w:tcPr>
            <w:tcW w:w="1560"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青岛市社会科学院</w:t>
            </w:r>
          </w:p>
        </w:tc>
        <w:tc>
          <w:tcPr>
            <w:tcW w:w="990" w:type="dxa"/>
            <w:noWrap w:val="0"/>
            <w:tcMar>
              <w:top w:w="15" w:type="dxa"/>
              <w:left w:w="15" w:type="dxa"/>
              <w:bottom w:w="0" w:type="dxa"/>
              <w:right w:w="15" w:type="dxa"/>
            </w:tcMar>
            <w:vAlign w:val="center"/>
          </w:tcPr>
          <w:p>
            <w:pPr>
              <w:snapToGrid w:val="0"/>
              <w:spacing w:line="290" w:lineRule="exact"/>
              <w:jc w:val="center"/>
              <w:rPr>
                <w:sz w:val="24"/>
                <w:szCs w:val="24"/>
              </w:rPr>
            </w:pPr>
            <w:r>
              <w:rPr>
                <w:rFonts w:hint="eastAsia"/>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发挥商会协会职能作用促进民营经济高质量发展研究QDSKL2001407（统战智库课题）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王风华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从统战机关文化建设视角探索统一战线弘扬中华优秀传统文化路径QDSKL2001408（统战智库课题）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李广民</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75"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丰富支持民主党派和无党派人士履行职能方法，提升多党合作的制度效能研究QDSKL2001409（统战智库课题）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王乙潜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新时代国家民族政策制度理论研究QDSKL2001411（统战智库课题）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李晓澜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文化自信视域下的传统文化与新时代转化路径QDSKL2001412（统战智库课题）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张轶西</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99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统一战线助力国家治理体系和治理能力现代化研究QDSKL2001413（统战智库课题）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孙  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民营经济统战工作体制机制研究QDSKL2001414（统战智库课题）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毛振鹏</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全面深入持久推动青岛市民族团结进步创建工作研究QDSKL2001415（统战智库课题）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姜丽华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商协会经济社会治理作用发挥的深圳经验与青岛借鉴研究QDSKL2001416（统战智库课题）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李光全</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工业互联网在我市中小传统制造业企业中的实施路径与方法研究QDSKL2001417（统战智库课题）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孙  振</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104</w:t>
            </w:r>
          </w:p>
        </w:tc>
        <w:tc>
          <w:tcPr>
            <w:tcW w:w="4953" w:type="dxa"/>
            <w:noWrap w:val="0"/>
            <w:tcMar>
              <w:top w:w="15" w:type="dxa"/>
              <w:left w:w="15" w:type="dxa"/>
              <w:bottom w:w="0" w:type="dxa"/>
              <w:right w:w="15" w:type="dxa"/>
            </w:tcMar>
            <w:vAlign w:val="top"/>
          </w:tcPr>
          <w:p>
            <w:pPr>
              <w:snapToGrid w:val="0"/>
              <w:spacing w:line="290" w:lineRule="exact"/>
              <w:ind w:right="75" w:rightChars="22"/>
              <w:rPr>
                <w:rFonts w:hint="eastAsia"/>
                <w:sz w:val="24"/>
                <w:szCs w:val="24"/>
              </w:rPr>
            </w:pPr>
            <w:r>
              <w:rPr>
                <w:rFonts w:hint="eastAsia"/>
                <w:sz w:val="24"/>
                <w:szCs w:val="24"/>
              </w:rPr>
              <w:t>统一战线助力应对突发性公共事件的机制建构研究QDSKL2001421（统战智库课题）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孙倩倩</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新时代青年党外知识分子思想状况及引导QDSKL2001423（统战智库课题）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郭江龙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民族互嵌式社会结构体制机制构建与创新研究QDSKL2001424（统战智库课题）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陆继锋</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“乡村振兴攻势”下统一战线助力我市农业现代化研究QDSKL2001426（统战智库课题）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高军红</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民主党派基层组织建设路径创新探析----以农工党青岛市委为例QDSKL2001427（统战智库课题）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李学军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青岛市社会科学院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109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中国特色社会主义新型政党制度发展路径研究QDSKL2001428（统战智库课题）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  昆</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青岛市社会科学院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110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自组织统战工作助力社会治理现代化建设研究QDSKL2001429（统战智库课题）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王娜娜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青岛市社会科学院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111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高校党外知识分子工作及党外代表人士队伍建设研究QDSKL2001430（统战智库课题）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徐以师</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112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统一战线助力山东自贸区（青岛片区）建设研究QDSKL2001431（统战智库课题）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李守林</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113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乡村振兴战略下日本农民继续教育培训模式对青岛市农民继续教育培训的启示QDSKL2001432（统战智库课题）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庞在玲</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707" w:type="dxa"/>
            <w:noWrap w:val="0"/>
            <w:tcMar>
              <w:top w:w="15" w:type="dxa"/>
              <w:left w:w="15" w:type="dxa"/>
              <w:bottom w:w="0" w:type="dxa"/>
              <w:right w:w="15" w:type="dxa"/>
            </w:tcMar>
            <w:vAlign w:val="center"/>
          </w:tcPr>
          <w:p>
            <w:pPr>
              <w:snapToGrid w:val="0"/>
              <w:spacing w:line="290" w:lineRule="exact"/>
              <w:ind w:right="75" w:rightChars="22"/>
              <w:jc w:val="center"/>
              <w:rPr>
                <w:sz w:val="24"/>
                <w:szCs w:val="24"/>
              </w:rPr>
            </w:pPr>
            <w:r>
              <w:rPr>
                <w:rFonts w:hint="eastAsia"/>
                <w:sz w:val="24"/>
                <w:szCs w:val="24"/>
              </w:rPr>
              <w:t>114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sz w:val="24"/>
                <w:szCs w:val="24"/>
              </w:rPr>
            </w:pPr>
            <w:r>
              <w:rPr>
                <w:rFonts w:hint="eastAsia"/>
                <w:sz w:val="24"/>
                <w:szCs w:val="24"/>
              </w:rPr>
              <w:t>后疫情时期统一战线助推青岛中小企业转型升级研究QDSKL2001433（统战智库课题）</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王佳璇</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青岛黄海学院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sz w:val="24"/>
                <w:szCs w:val="24"/>
              </w:rPr>
            </w:pPr>
            <w:r>
              <w:rPr>
                <w:rFonts w:hint="eastAsia"/>
                <w:sz w:val="24"/>
                <w:szCs w:val="24"/>
              </w:rPr>
              <w:t>论文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05AF3"/>
    <w:rsid w:val="33C0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2"/>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eastAsia="宋体" w:cs="Times New Roman"/>
      <w:b/>
      <w:bCs/>
      <w:sz w:val="24"/>
      <w:szCs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2021-11-02T08:01:00Z</dcterms:created>
  <dc:creator>Yo_mi_</dc:creator>
  <cp:lastModifiedBy>Yo_mi_</cp:lastModifiedBy>
  <dcterms:modified xsi:type="dcterms:W3CDTF">2021-11-02T08:02:36Z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A1A1426C262F47EA902F9CCDABB3046E</vt:lpwstr>
  </property>
</Properties>
</file>